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B9" w:rsidRPr="005F3261" w:rsidRDefault="007614B9" w:rsidP="007614B9">
      <w:pPr>
        <w:spacing w:line="240" w:lineRule="auto"/>
        <w:jc w:val="center"/>
        <w:rPr>
          <w:rFonts w:cs="Andalus"/>
          <w:sz w:val="28"/>
          <w:szCs w:val="24"/>
        </w:rPr>
      </w:pPr>
      <w:r w:rsidRPr="005F3261">
        <w:rPr>
          <w:rFonts w:cs="Andalus"/>
          <w:noProof/>
          <w:sz w:val="28"/>
          <w:szCs w:val="24"/>
        </w:rPr>
        <w:drawing>
          <wp:anchor distT="0" distB="0" distL="114300" distR="114300" simplePos="0" relativeHeight="251659264" behindDoc="0" locked="0" layoutInCell="1" allowOverlap="1" wp14:anchorId="1E04EF50" wp14:editId="3E5D954C">
            <wp:simplePos x="0" y="0"/>
            <wp:positionH relativeFrom="column">
              <wp:posOffset>5238115</wp:posOffset>
            </wp:positionH>
            <wp:positionV relativeFrom="paragraph">
              <wp:posOffset>-430530</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8"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r w:rsidRPr="005F3261">
        <w:rPr>
          <w:rFonts w:cs="Andalus"/>
          <w:sz w:val="28"/>
          <w:szCs w:val="24"/>
        </w:rPr>
        <w:t xml:space="preserve">FHS Band Boosters Meeting – Monday, </w:t>
      </w:r>
      <w:r w:rsidR="00196B0C">
        <w:rPr>
          <w:rFonts w:cs="Andalus"/>
          <w:sz w:val="28"/>
          <w:szCs w:val="24"/>
        </w:rPr>
        <w:t>August 17</w:t>
      </w:r>
      <w:r w:rsidRPr="005F3261">
        <w:rPr>
          <w:rFonts w:cs="Andalus"/>
          <w:sz w:val="28"/>
          <w:szCs w:val="24"/>
        </w:rPr>
        <w:t>, 2015</w:t>
      </w:r>
    </w:p>
    <w:p w:rsidR="007614B9" w:rsidRPr="005F3261" w:rsidRDefault="007614B9" w:rsidP="007614B9">
      <w:pPr>
        <w:spacing w:line="240" w:lineRule="auto"/>
        <w:rPr>
          <w:rFonts w:cs="Andalus"/>
          <w:b/>
          <w:szCs w:val="24"/>
        </w:rPr>
      </w:pPr>
    </w:p>
    <w:tbl>
      <w:tblPr>
        <w:tblStyle w:val="TableGrid"/>
        <w:tblW w:w="10710" w:type="dxa"/>
        <w:tblInd w:w="85" w:type="dxa"/>
        <w:tblLook w:val="04A0" w:firstRow="1" w:lastRow="0" w:firstColumn="1" w:lastColumn="0" w:noHBand="0" w:noVBand="1"/>
      </w:tblPr>
      <w:tblGrid>
        <w:gridCol w:w="999"/>
        <w:gridCol w:w="3051"/>
        <w:gridCol w:w="6030"/>
        <w:gridCol w:w="630"/>
      </w:tblGrid>
      <w:tr w:rsidR="007614B9" w:rsidRPr="005F3261" w:rsidTr="000C6586">
        <w:tc>
          <w:tcPr>
            <w:tcW w:w="999" w:type="dxa"/>
          </w:tcPr>
          <w:p w:rsidR="007614B9" w:rsidRPr="005F3261" w:rsidRDefault="007614B9" w:rsidP="000C6586">
            <w:pPr>
              <w:jc w:val="center"/>
              <w:rPr>
                <w:rFonts w:cs="Andalus"/>
                <w:b/>
                <w:szCs w:val="24"/>
              </w:rPr>
            </w:pPr>
            <w:r w:rsidRPr="005F3261">
              <w:rPr>
                <w:rFonts w:cs="Andalus"/>
                <w:b/>
                <w:szCs w:val="24"/>
              </w:rPr>
              <w:t>Present</w:t>
            </w:r>
          </w:p>
        </w:tc>
        <w:tc>
          <w:tcPr>
            <w:tcW w:w="3051" w:type="dxa"/>
            <w:tcBorders>
              <w:right w:val="single" w:sz="4" w:space="0" w:color="auto"/>
            </w:tcBorders>
          </w:tcPr>
          <w:p w:rsidR="007614B9" w:rsidRPr="005F3261" w:rsidRDefault="007614B9" w:rsidP="000C6586">
            <w:pPr>
              <w:ind w:left="360"/>
              <w:rPr>
                <w:rFonts w:cs="Andalus"/>
                <w:b/>
                <w:szCs w:val="24"/>
              </w:rPr>
            </w:pPr>
            <w:r w:rsidRPr="005F3261">
              <w:rPr>
                <w:rFonts w:cs="Andalus"/>
                <w:b/>
                <w:szCs w:val="24"/>
              </w:rPr>
              <w:t>Name</w:t>
            </w:r>
          </w:p>
        </w:tc>
        <w:tc>
          <w:tcPr>
            <w:tcW w:w="6030" w:type="dxa"/>
            <w:vMerge w:val="restart"/>
            <w:tcBorders>
              <w:right w:val="single" w:sz="4" w:space="0" w:color="auto"/>
            </w:tcBorders>
            <w:vAlign w:val="center"/>
          </w:tcPr>
          <w:p w:rsidR="007614B9" w:rsidRPr="005F3261" w:rsidRDefault="007614B9" w:rsidP="000C6586">
            <w:pPr>
              <w:jc w:val="center"/>
              <w:rPr>
                <w:rFonts w:cs="Arial"/>
                <w:sz w:val="24"/>
                <w:szCs w:val="24"/>
                <w:u w:val="single"/>
              </w:rPr>
            </w:pPr>
          </w:p>
        </w:tc>
        <w:tc>
          <w:tcPr>
            <w:tcW w:w="630" w:type="dxa"/>
            <w:vMerge w:val="restart"/>
            <w:tcBorders>
              <w:top w:val="nil"/>
              <w:left w:val="single" w:sz="4" w:space="0" w:color="auto"/>
              <w:bottom w:val="nil"/>
              <w:right w:val="nil"/>
            </w:tcBorders>
          </w:tcPr>
          <w:p w:rsidR="007614B9" w:rsidRPr="005F3261" w:rsidRDefault="007614B9" w:rsidP="000C6586">
            <w:pPr>
              <w:rPr>
                <w:rFonts w:cs="Arial"/>
                <w:sz w:val="24"/>
                <w:szCs w:val="24"/>
                <w:u w:val="single"/>
              </w:rPr>
            </w:pPr>
          </w:p>
          <w:p w:rsidR="007614B9" w:rsidRPr="005F3261" w:rsidRDefault="007614B9" w:rsidP="000C6586">
            <w:pPr>
              <w:rPr>
                <w:rFonts w:cs="Andalus"/>
                <w:b/>
                <w:szCs w:val="24"/>
              </w:rPr>
            </w:pPr>
          </w:p>
          <w:p w:rsidR="007614B9" w:rsidRPr="005F3261" w:rsidRDefault="007614B9" w:rsidP="000C6586">
            <w:pPr>
              <w:rPr>
                <w:sz w:val="14"/>
                <w:szCs w:val="16"/>
              </w:rPr>
            </w:pPr>
          </w:p>
          <w:p w:rsidR="007614B9" w:rsidRPr="005F3261" w:rsidRDefault="007614B9" w:rsidP="000C6586">
            <w:pPr>
              <w:rPr>
                <w:rFonts w:cs="Andalus"/>
                <w:b/>
                <w:szCs w:val="24"/>
              </w:rPr>
            </w:pPr>
          </w:p>
          <w:p w:rsidR="007614B9" w:rsidRPr="005F3261" w:rsidRDefault="007614B9" w:rsidP="000C6586">
            <w:pPr>
              <w:rPr>
                <w:rFonts w:cs="Andalus"/>
                <w:b/>
                <w:szCs w:val="24"/>
              </w:rPr>
            </w:pPr>
          </w:p>
          <w:p w:rsidR="007614B9" w:rsidRPr="005F3261" w:rsidRDefault="007614B9" w:rsidP="000C6586">
            <w:pPr>
              <w:pStyle w:val="ListParagraph"/>
              <w:ind w:hanging="720"/>
              <w:rPr>
                <w:rFonts w:cs="Andalus"/>
                <w:b/>
                <w:szCs w:val="24"/>
              </w:rPr>
            </w:pPr>
          </w:p>
          <w:p w:rsidR="007614B9" w:rsidRPr="005F3261" w:rsidRDefault="007614B9" w:rsidP="000C6586">
            <w:pPr>
              <w:pStyle w:val="ListParagraph"/>
              <w:ind w:hanging="553"/>
              <w:rPr>
                <w:rFonts w:cs="Andalus"/>
                <w:b/>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Caroline Gilman</w:t>
            </w:r>
          </w:p>
        </w:tc>
        <w:tc>
          <w:tcPr>
            <w:tcW w:w="6030" w:type="dxa"/>
            <w:vMerge/>
            <w:tcBorders>
              <w:right w:val="single" w:sz="4" w:space="0" w:color="auto"/>
            </w:tcBorders>
          </w:tcPr>
          <w:p w:rsidR="007614B9" w:rsidRPr="005F3261" w:rsidRDefault="007614B9" w:rsidP="000C6586">
            <w:pPr>
              <w:jc w:val="center"/>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Carolyn Ubelhart</w:t>
            </w:r>
          </w:p>
        </w:tc>
        <w:tc>
          <w:tcPr>
            <w:tcW w:w="6030" w:type="dxa"/>
            <w:vMerge/>
            <w:tcBorders>
              <w:right w:val="single" w:sz="4" w:space="0" w:color="auto"/>
            </w:tcBorders>
          </w:tcPr>
          <w:p w:rsidR="007614B9" w:rsidRPr="005F3261" w:rsidRDefault="007614B9" w:rsidP="000C6586">
            <w:pPr>
              <w:jc w:val="center"/>
              <w:rPr>
                <w:rFonts w:cs="Arial"/>
                <w:sz w:val="24"/>
                <w:szCs w:val="24"/>
                <w:u w:val="single"/>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Chris Mulcahy</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7614B9" w:rsidP="000C6586">
            <w:pPr>
              <w:ind w:left="360"/>
              <w:rPr>
                <w:rFonts w:cs="Andalus"/>
                <w:szCs w:val="24"/>
              </w:rPr>
            </w:pP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Ji-Hyun Ahn</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7614B9" w:rsidP="000C6586">
            <w:pPr>
              <w:ind w:left="360"/>
              <w:rPr>
                <w:rFonts w:cs="Andalus"/>
                <w:szCs w:val="24"/>
              </w:rPr>
            </w:pP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Joel Galway</w:t>
            </w:r>
          </w:p>
        </w:tc>
        <w:tc>
          <w:tcPr>
            <w:tcW w:w="6030" w:type="dxa"/>
            <w:vMerge w:val="restart"/>
            <w:tcBorders>
              <w:right w:val="single" w:sz="4" w:space="0" w:color="auto"/>
            </w:tcBorders>
            <w:vAlign w:val="center"/>
          </w:tcPr>
          <w:p w:rsidR="007614B9" w:rsidRPr="00D70283" w:rsidRDefault="007614B9" w:rsidP="000C6586">
            <w:pPr>
              <w:rPr>
                <w:rFonts w:cs="Andalus"/>
                <w:b/>
                <w:sz w:val="24"/>
              </w:rPr>
            </w:pPr>
            <w:r w:rsidRPr="00D70283">
              <w:rPr>
                <w:rFonts w:cs="Andalus"/>
                <w:b/>
                <w:sz w:val="24"/>
              </w:rPr>
              <w:t>Important Dates coming up:</w:t>
            </w:r>
          </w:p>
          <w:p w:rsidR="007614B9" w:rsidRPr="005F3261" w:rsidRDefault="00394521" w:rsidP="00394521">
            <w:pPr>
              <w:tabs>
                <w:tab w:val="left" w:pos="1692"/>
              </w:tabs>
              <w:ind w:left="72"/>
            </w:pPr>
            <w:r>
              <w:t xml:space="preserve">August </w:t>
            </w:r>
            <w:r w:rsidR="00816E18">
              <w:t>17-18</w:t>
            </w:r>
            <w:r w:rsidR="007614B9" w:rsidRPr="005F3261">
              <w:tab/>
              <w:t xml:space="preserve">Band Camp </w:t>
            </w:r>
            <w:r w:rsidR="00816E18">
              <w:t>8-8pm</w:t>
            </w:r>
          </w:p>
          <w:p w:rsidR="007614B9" w:rsidRPr="005F3261" w:rsidRDefault="00816E18" w:rsidP="00394521">
            <w:pPr>
              <w:tabs>
                <w:tab w:val="left" w:pos="1692"/>
              </w:tabs>
              <w:ind w:left="72"/>
            </w:pPr>
            <w:r>
              <w:t>August 19-28</w:t>
            </w:r>
            <w:r w:rsidR="007614B9" w:rsidRPr="005F3261">
              <w:tab/>
            </w:r>
            <w:r>
              <w:t>Band Camp 4-8pm</w:t>
            </w:r>
          </w:p>
          <w:p w:rsidR="007614B9" w:rsidRPr="005F3261" w:rsidRDefault="00394521" w:rsidP="00394521">
            <w:pPr>
              <w:tabs>
                <w:tab w:val="left" w:pos="1692"/>
              </w:tabs>
              <w:ind w:left="72"/>
            </w:pPr>
            <w:r>
              <w:t xml:space="preserve">August </w:t>
            </w:r>
            <w:r w:rsidR="007614B9" w:rsidRPr="005F3261">
              <w:t>31</w:t>
            </w:r>
            <w:r w:rsidR="007614B9" w:rsidRPr="005F3261">
              <w:tab/>
              <w:t>First day of school</w:t>
            </w:r>
          </w:p>
          <w:p w:rsidR="00196B0C" w:rsidRPr="005F3261" w:rsidRDefault="00196B0C" w:rsidP="00196B0C">
            <w:pPr>
              <w:tabs>
                <w:tab w:val="left" w:pos="1692"/>
              </w:tabs>
              <w:ind w:left="72"/>
            </w:pPr>
            <w:r>
              <w:t>Sept 5</w:t>
            </w:r>
            <w:r w:rsidRPr="005F3261">
              <w:tab/>
            </w:r>
            <w:r>
              <w:t>TAG Day</w:t>
            </w:r>
          </w:p>
          <w:p w:rsidR="00196B0C" w:rsidRPr="005F3261" w:rsidRDefault="00196B0C" w:rsidP="00196B0C">
            <w:pPr>
              <w:tabs>
                <w:tab w:val="left" w:pos="1692"/>
              </w:tabs>
              <w:ind w:left="72"/>
            </w:pPr>
            <w:r>
              <w:t>Sept 19</w:t>
            </w:r>
            <w:r w:rsidRPr="005F3261">
              <w:tab/>
              <w:t>Competition (Wood</w:t>
            </w:r>
            <w:r>
              <w:t>g</w:t>
            </w:r>
            <w:r w:rsidRPr="005F3261">
              <w:t>rove HS)</w:t>
            </w:r>
          </w:p>
          <w:p w:rsidR="007614B9" w:rsidRPr="005F3261" w:rsidRDefault="00394521" w:rsidP="00394521">
            <w:pPr>
              <w:tabs>
                <w:tab w:val="left" w:pos="1692"/>
              </w:tabs>
              <w:ind w:left="72"/>
            </w:pPr>
            <w:r>
              <w:t xml:space="preserve">Sept </w:t>
            </w:r>
            <w:r w:rsidR="007614B9" w:rsidRPr="005F3261">
              <w:t>25</w:t>
            </w:r>
            <w:r w:rsidR="007614B9" w:rsidRPr="005F3261">
              <w:tab/>
              <w:t>Football Game at home (Loudoun County)</w:t>
            </w:r>
          </w:p>
          <w:p w:rsidR="007614B9" w:rsidRPr="005F3261" w:rsidRDefault="00394521" w:rsidP="00394521">
            <w:pPr>
              <w:tabs>
                <w:tab w:val="left" w:pos="1692"/>
              </w:tabs>
              <w:ind w:left="72"/>
              <w:rPr>
                <w:rFonts w:cs="Andalus"/>
                <w:szCs w:val="24"/>
              </w:rPr>
            </w:pPr>
            <w:r>
              <w:t xml:space="preserve">Sept </w:t>
            </w:r>
            <w:r w:rsidR="007614B9" w:rsidRPr="005F3261">
              <w:t>26</w:t>
            </w:r>
            <w:r w:rsidR="007614B9" w:rsidRPr="005F3261">
              <w:tab/>
              <w:t>Competition (Herndon HS)</w:t>
            </w: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Laurie Graves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Linda Whitaker</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Mark Scheyder</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Melanie Roukis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jc w:val="center"/>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Scott Philben</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Shannon Dingus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Susan Bean</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rPr>
          <w:trHeight w:val="287"/>
        </w:trPr>
        <w:tc>
          <w:tcPr>
            <w:tcW w:w="999" w:type="dxa"/>
          </w:tcPr>
          <w:p w:rsidR="007614B9" w:rsidRPr="005F3261" w:rsidRDefault="000355FA"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Trace Jenkins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bl>
    <w:p w:rsidR="001E5D9D" w:rsidRDefault="001E5D9D" w:rsidP="003E1633">
      <w:pPr>
        <w:spacing w:after="0" w:line="240" w:lineRule="auto"/>
        <w:rPr>
          <w:rFonts w:cs="Andalus"/>
          <w:b/>
        </w:rPr>
      </w:pPr>
    </w:p>
    <w:p w:rsidR="001E5D9D" w:rsidRPr="001E5D9D" w:rsidRDefault="001E5D9D" w:rsidP="003E1633">
      <w:pPr>
        <w:spacing w:after="0" w:line="240" w:lineRule="auto"/>
        <w:rPr>
          <w:rFonts w:cs="Andalus"/>
          <w:b/>
        </w:rPr>
      </w:pPr>
      <w:r w:rsidRPr="001E5D9D">
        <w:rPr>
          <w:rFonts w:cs="Andalus"/>
          <w:b/>
        </w:rPr>
        <w:t xml:space="preserve">Additional </w:t>
      </w:r>
      <w:r>
        <w:rPr>
          <w:rFonts w:cs="Andalus"/>
          <w:b/>
        </w:rPr>
        <w:t>attendees</w:t>
      </w:r>
      <w:r w:rsidRPr="001E5D9D">
        <w:rPr>
          <w:rFonts w:cs="Andalus"/>
          <w:b/>
        </w:rPr>
        <w:t xml:space="preserve">: </w:t>
      </w:r>
    </w:p>
    <w:p w:rsidR="001E5D9D" w:rsidRPr="001E5D9D" w:rsidRDefault="001E5D9D" w:rsidP="003E1633">
      <w:pPr>
        <w:spacing w:after="0" w:line="240" w:lineRule="auto"/>
        <w:rPr>
          <w:rFonts w:cs="Andalus"/>
          <w:b/>
        </w:rPr>
        <w:sectPr w:rsidR="001E5D9D" w:rsidRPr="001E5D9D" w:rsidSect="006F4F5C">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450" w:left="1440" w:header="720" w:footer="720" w:gutter="0"/>
          <w:cols w:space="720"/>
          <w:titlePg/>
          <w:docGrid w:linePitch="360"/>
        </w:sectPr>
      </w:pPr>
    </w:p>
    <w:p w:rsidR="001E5D9D" w:rsidRDefault="001E5D9D" w:rsidP="003E1633">
      <w:pPr>
        <w:spacing w:after="0" w:line="240" w:lineRule="auto"/>
        <w:rPr>
          <w:rFonts w:cs="Andalus"/>
        </w:rPr>
      </w:pPr>
      <w:r>
        <w:rPr>
          <w:rFonts w:cs="Andalus"/>
        </w:rPr>
        <w:t>Andrea Arvelos</w:t>
      </w:r>
    </w:p>
    <w:p w:rsidR="001E5D9D" w:rsidRDefault="001E5D9D" w:rsidP="003E1633">
      <w:pPr>
        <w:spacing w:after="0" w:line="240" w:lineRule="auto"/>
        <w:rPr>
          <w:rFonts w:cs="Andalus"/>
        </w:rPr>
      </w:pPr>
      <w:r>
        <w:rPr>
          <w:rFonts w:cs="Andalus"/>
        </w:rPr>
        <w:t>Bob Schneider</w:t>
      </w:r>
    </w:p>
    <w:p w:rsidR="001E5D9D" w:rsidRDefault="001E5D9D" w:rsidP="003E1633">
      <w:pPr>
        <w:spacing w:after="0" w:line="240" w:lineRule="auto"/>
        <w:rPr>
          <w:rFonts w:cs="Andalus"/>
        </w:rPr>
      </w:pPr>
      <w:r>
        <w:rPr>
          <w:rFonts w:cs="Andalus"/>
        </w:rPr>
        <w:t>Brian Martin</w:t>
      </w:r>
    </w:p>
    <w:p w:rsidR="001E5D9D" w:rsidRDefault="001E5D9D" w:rsidP="003E1633">
      <w:pPr>
        <w:spacing w:after="0" w:line="240" w:lineRule="auto"/>
        <w:rPr>
          <w:rFonts w:cs="Andalus"/>
        </w:rPr>
      </w:pPr>
      <w:r>
        <w:rPr>
          <w:rFonts w:cs="Andalus"/>
        </w:rPr>
        <w:t>Carmen Caballero</w:t>
      </w:r>
    </w:p>
    <w:p w:rsidR="001E5D9D" w:rsidRDefault="001E5D9D" w:rsidP="003E1633">
      <w:pPr>
        <w:spacing w:after="0" w:line="240" w:lineRule="auto"/>
        <w:rPr>
          <w:rFonts w:cs="Andalus"/>
        </w:rPr>
      </w:pPr>
      <w:r>
        <w:rPr>
          <w:rFonts w:cs="Andalus"/>
        </w:rPr>
        <w:t>Carolyn Funk</w:t>
      </w:r>
    </w:p>
    <w:p w:rsidR="001E5D9D" w:rsidRDefault="001E5D9D" w:rsidP="003E1633">
      <w:pPr>
        <w:spacing w:after="0" w:line="240" w:lineRule="auto"/>
        <w:rPr>
          <w:rFonts w:cs="Andalus"/>
        </w:rPr>
      </w:pPr>
      <w:r>
        <w:rPr>
          <w:rFonts w:cs="Andalus"/>
        </w:rPr>
        <w:t>Chiharu Bullock</w:t>
      </w:r>
    </w:p>
    <w:p w:rsidR="001E5D9D" w:rsidRDefault="001E5D9D" w:rsidP="003E1633">
      <w:pPr>
        <w:spacing w:after="0" w:line="240" w:lineRule="auto"/>
        <w:rPr>
          <w:rFonts w:cs="Andalus"/>
        </w:rPr>
      </w:pPr>
      <w:r>
        <w:rPr>
          <w:rFonts w:cs="Andalus"/>
        </w:rPr>
        <w:t>Christina Danford</w:t>
      </w:r>
    </w:p>
    <w:p w:rsidR="001E5D9D" w:rsidRDefault="001E5D9D" w:rsidP="003E1633">
      <w:pPr>
        <w:spacing w:after="0" w:line="240" w:lineRule="auto"/>
        <w:rPr>
          <w:rFonts w:cs="Andalus"/>
        </w:rPr>
      </w:pPr>
      <w:r>
        <w:rPr>
          <w:rFonts w:cs="Andalus"/>
        </w:rPr>
        <w:t>Kate Lemieux</w:t>
      </w:r>
    </w:p>
    <w:p w:rsidR="001E5D9D" w:rsidRDefault="001E5D9D" w:rsidP="003E1633">
      <w:pPr>
        <w:spacing w:after="0" w:line="240" w:lineRule="auto"/>
        <w:rPr>
          <w:rFonts w:cs="Andalus"/>
        </w:rPr>
      </w:pPr>
      <w:r w:rsidRPr="003E1633">
        <w:rPr>
          <w:rFonts w:cs="Andalus"/>
        </w:rPr>
        <w:t>Laur</w:t>
      </w:r>
      <w:r>
        <w:rPr>
          <w:rFonts w:cs="Andalus"/>
        </w:rPr>
        <w:t>a Rossman</w:t>
      </w:r>
    </w:p>
    <w:p w:rsidR="001E5D9D" w:rsidRPr="003E1633" w:rsidRDefault="001E5D9D" w:rsidP="003E1633">
      <w:pPr>
        <w:spacing w:after="0" w:line="240" w:lineRule="auto"/>
        <w:rPr>
          <w:rFonts w:cs="Andalus"/>
        </w:rPr>
      </w:pPr>
      <w:r>
        <w:rPr>
          <w:rFonts w:cs="Andalus"/>
        </w:rPr>
        <w:t>Laurie Mosier</w:t>
      </w:r>
    </w:p>
    <w:p w:rsidR="001E5D9D" w:rsidRDefault="001E5D9D" w:rsidP="003E1633">
      <w:pPr>
        <w:spacing w:after="0" w:line="240" w:lineRule="auto"/>
        <w:rPr>
          <w:rFonts w:cs="Andalus"/>
        </w:rPr>
      </w:pPr>
      <w:r>
        <w:rPr>
          <w:rFonts w:cs="Andalus"/>
        </w:rPr>
        <w:t>Leslie Sugg</w:t>
      </w:r>
    </w:p>
    <w:p w:rsidR="001E5D9D" w:rsidRDefault="001E5D9D" w:rsidP="003E1633">
      <w:pPr>
        <w:spacing w:after="0" w:line="240" w:lineRule="auto"/>
        <w:rPr>
          <w:rFonts w:cs="Andalus"/>
        </w:rPr>
      </w:pPr>
      <w:r>
        <w:rPr>
          <w:rFonts w:cs="Andalus"/>
        </w:rPr>
        <w:t>Lisa Wood</w:t>
      </w:r>
    </w:p>
    <w:p w:rsidR="001E5D9D" w:rsidRDefault="001E5D9D" w:rsidP="003E1633">
      <w:pPr>
        <w:spacing w:after="0" w:line="240" w:lineRule="auto"/>
        <w:rPr>
          <w:rFonts w:cs="Andalus"/>
        </w:rPr>
      </w:pPr>
      <w:r>
        <w:rPr>
          <w:rFonts w:cs="Andalus"/>
        </w:rPr>
        <w:t>Lynn Schneider</w:t>
      </w:r>
    </w:p>
    <w:p w:rsidR="001E5D9D" w:rsidRDefault="001E5D9D" w:rsidP="003E1633">
      <w:pPr>
        <w:spacing w:after="0" w:line="240" w:lineRule="auto"/>
        <w:rPr>
          <w:rFonts w:cs="Andalus"/>
        </w:rPr>
      </w:pPr>
      <w:r>
        <w:rPr>
          <w:rFonts w:cs="Andalus"/>
        </w:rPr>
        <w:t>MaRita Teague</w:t>
      </w:r>
    </w:p>
    <w:p w:rsidR="001E5D9D" w:rsidRDefault="001E5D9D" w:rsidP="003E1633">
      <w:pPr>
        <w:spacing w:after="0" w:line="240" w:lineRule="auto"/>
        <w:rPr>
          <w:rFonts w:cs="Andalus"/>
        </w:rPr>
      </w:pPr>
      <w:r>
        <w:rPr>
          <w:rFonts w:cs="Andalus"/>
        </w:rPr>
        <w:t>Matt Walters</w:t>
      </w:r>
    </w:p>
    <w:p w:rsidR="001E5D9D" w:rsidRDefault="001E5D9D" w:rsidP="003E1633">
      <w:pPr>
        <w:spacing w:after="0" w:line="240" w:lineRule="auto"/>
        <w:rPr>
          <w:rFonts w:cs="Andalus"/>
        </w:rPr>
      </w:pPr>
      <w:r>
        <w:rPr>
          <w:rFonts w:cs="Andalus"/>
        </w:rPr>
        <w:t>Mike Greiner</w:t>
      </w:r>
    </w:p>
    <w:p w:rsidR="001E5D9D" w:rsidRDefault="001E5D9D" w:rsidP="003E1633">
      <w:pPr>
        <w:spacing w:after="0" w:line="240" w:lineRule="auto"/>
        <w:rPr>
          <w:rFonts w:cs="Andalus"/>
        </w:rPr>
      </w:pPr>
      <w:r>
        <w:rPr>
          <w:rFonts w:cs="Andalus"/>
        </w:rPr>
        <w:t>Patty Martin</w:t>
      </w:r>
    </w:p>
    <w:p w:rsidR="001E5D9D" w:rsidRDefault="001E5D9D" w:rsidP="003E1633">
      <w:pPr>
        <w:spacing w:after="0" w:line="240" w:lineRule="auto"/>
        <w:rPr>
          <w:rFonts w:cs="Andalus"/>
        </w:rPr>
      </w:pPr>
      <w:r>
        <w:rPr>
          <w:rFonts w:cs="Andalus"/>
        </w:rPr>
        <w:t>Tim Lemieux</w:t>
      </w:r>
    </w:p>
    <w:p w:rsidR="001E5D9D" w:rsidRDefault="001E5D9D" w:rsidP="003E1633">
      <w:pPr>
        <w:spacing w:after="0" w:line="240" w:lineRule="auto"/>
        <w:rPr>
          <w:rFonts w:cs="Andalus"/>
        </w:rPr>
      </w:pPr>
      <w:r>
        <w:rPr>
          <w:rFonts w:cs="Andalus"/>
        </w:rPr>
        <w:t>Zedric Teague</w:t>
      </w:r>
    </w:p>
    <w:p w:rsidR="001E5D9D" w:rsidRDefault="001E5D9D" w:rsidP="00816E18">
      <w:pPr>
        <w:spacing w:line="240" w:lineRule="auto"/>
        <w:rPr>
          <w:rFonts w:cs="Andalus"/>
          <w:b/>
        </w:rPr>
        <w:sectPr w:rsidR="001E5D9D" w:rsidSect="001E5D9D">
          <w:type w:val="continuous"/>
          <w:pgSz w:w="12240" w:h="15840"/>
          <w:pgMar w:top="1170" w:right="1440" w:bottom="450" w:left="1440" w:header="720" w:footer="720" w:gutter="0"/>
          <w:cols w:num="3" w:space="296"/>
          <w:titlePg/>
          <w:docGrid w:linePitch="360"/>
        </w:sectPr>
      </w:pPr>
    </w:p>
    <w:p w:rsidR="001E5D9D" w:rsidRDefault="001E5D9D" w:rsidP="00816E18">
      <w:pPr>
        <w:spacing w:line="240" w:lineRule="auto"/>
        <w:rPr>
          <w:rFonts w:cs="Andalus"/>
          <w:b/>
        </w:rPr>
        <w:sectPr w:rsidR="001E5D9D" w:rsidSect="001E5D9D">
          <w:type w:val="continuous"/>
          <w:pgSz w:w="12240" w:h="15840"/>
          <w:pgMar w:top="1170" w:right="1440" w:bottom="450" w:left="1440" w:header="720" w:footer="720" w:gutter="0"/>
          <w:cols w:space="720"/>
          <w:titlePg/>
          <w:docGrid w:linePitch="360"/>
        </w:sectPr>
      </w:pPr>
    </w:p>
    <w:p w:rsidR="00816E18" w:rsidRPr="00816E18" w:rsidRDefault="00816E18" w:rsidP="00816E18">
      <w:pPr>
        <w:spacing w:line="240" w:lineRule="auto"/>
        <w:rPr>
          <w:rFonts w:cs="Andalus"/>
        </w:rPr>
      </w:pPr>
      <w:r w:rsidRPr="00816E18">
        <w:rPr>
          <w:rFonts w:cs="Andalus"/>
          <w:b/>
        </w:rPr>
        <w:t>Opening remarks:</w:t>
      </w:r>
      <w:r w:rsidRPr="00816E18">
        <w:rPr>
          <w:rFonts w:cs="Andalus"/>
        </w:rPr>
        <w:t xml:space="preserve">  Shannon Dingus</w:t>
      </w:r>
    </w:p>
    <w:p w:rsidR="00816E18" w:rsidRPr="00816E18" w:rsidRDefault="00816E18" w:rsidP="00816E18">
      <w:pPr>
        <w:pStyle w:val="ListParagraph"/>
        <w:numPr>
          <w:ilvl w:val="0"/>
          <w:numId w:val="2"/>
        </w:numPr>
        <w:spacing w:line="240" w:lineRule="auto"/>
      </w:pPr>
      <w:r w:rsidRPr="00816E18">
        <w:rPr>
          <w:rFonts w:cs="Andalus"/>
        </w:rPr>
        <w:t>Welcome Everyone! Thank you for coming out tonight to show support for the band!</w:t>
      </w:r>
    </w:p>
    <w:p w:rsidR="00816E18" w:rsidRPr="00816E18" w:rsidRDefault="00816E18" w:rsidP="00816E18">
      <w:pPr>
        <w:pStyle w:val="ListParagraph"/>
        <w:numPr>
          <w:ilvl w:val="0"/>
          <w:numId w:val="2"/>
        </w:numPr>
        <w:spacing w:line="240" w:lineRule="auto"/>
      </w:pPr>
      <w:r w:rsidRPr="00816E18">
        <w:rPr>
          <w:rFonts w:cs="Andalus"/>
        </w:rPr>
        <w:t>We are off to a great start this year with a successful week of Marching Band behind us!</w:t>
      </w:r>
    </w:p>
    <w:p w:rsidR="00816E18" w:rsidRPr="00816E18" w:rsidRDefault="00816E18" w:rsidP="00816E18">
      <w:pPr>
        <w:pStyle w:val="ListParagraph"/>
        <w:numPr>
          <w:ilvl w:val="0"/>
          <w:numId w:val="2"/>
        </w:numPr>
        <w:spacing w:line="240" w:lineRule="auto"/>
      </w:pPr>
      <w:r w:rsidRPr="00816E18">
        <w:rPr>
          <w:rFonts w:cs="Andalus"/>
        </w:rPr>
        <w:t>We had many parents attend Tuesday night’s meeting-I think the most in our history.</w:t>
      </w:r>
    </w:p>
    <w:p w:rsidR="00816E18" w:rsidRPr="00816E18" w:rsidRDefault="00816E18" w:rsidP="00816E18">
      <w:pPr>
        <w:pStyle w:val="ListParagraph"/>
        <w:numPr>
          <w:ilvl w:val="0"/>
          <w:numId w:val="2"/>
        </w:numPr>
        <w:spacing w:line="240" w:lineRule="auto"/>
      </w:pPr>
      <w:r w:rsidRPr="00816E18">
        <w:rPr>
          <w:rFonts w:cs="Andalus"/>
        </w:rPr>
        <w:t>Thank you to Susan, Ji</w:t>
      </w:r>
      <w:r w:rsidR="000355FA">
        <w:rPr>
          <w:rFonts w:cs="Andalus"/>
        </w:rPr>
        <w:t>-</w:t>
      </w:r>
      <w:r w:rsidRPr="00816E18">
        <w:rPr>
          <w:rFonts w:cs="Andalus"/>
        </w:rPr>
        <w:t xml:space="preserve">Hyun, Melanie, Linda, Khristie, Laurie, and Susan S. for helping with measuring students and fitting students in their uniforms! </w:t>
      </w:r>
    </w:p>
    <w:p w:rsidR="00816E18" w:rsidRPr="00816E18" w:rsidRDefault="00816E18" w:rsidP="00816E18">
      <w:pPr>
        <w:pStyle w:val="ListParagraph"/>
        <w:numPr>
          <w:ilvl w:val="0"/>
          <w:numId w:val="2"/>
        </w:numPr>
        <w:spacing w:line="240" w:lineRule="auto"/>
      </w:pPr>
      <w:r w:rsidRPr="00816E18">
        <w:rPr>
          <w:rFonts w:cs="Andalus"/>
        </w:rPr>
        <w:t>Thank you to Susan for heading up the organization of the Mattress Sale and to all of the volunteers on Satur</w:t>
      </w:r>
      <w:r w:rsidR="000355FA">
        <w:rPr>
          <w:rFonts w:cs="Andalus"/>
        </w:rPr>
        <w:t>day.  I heard it was successful, lots of people coming and going.</w:t>
      </w:r>
    </w:p>
    <w:p w:rsidR="00816E18" w:rsidRPr="00816E18" w:rsidRDefault="000355FA" w:rsidP="00816E18">
      <w:pPr>
        <w:pStyle w:val="ListParagraph"/>
        <w:numPr>
          <w:ilvl w:val="0"/>
          <w:numId w:val="2"/>
        </w:numPr>
        <w:spacing w:line="240" w:lineRule="auto"/>
      </w:pPr>
      <w:r>
        <w:rPr>
          <w:rFonts w:cs="Andalus"/>
        </w:rPr>
        <w:t xml:space="preserve">Tag Day- Saturday, Sept. 12 is the largest fund raising for the fine arts department. The kids blanket the neighborhood and ask for funds. </w:t>
      </w:r>
      <w:r w:rsidRPr="001E4288">
        <w:rPr>
          <w:rFonts w:cs="Andalus"/>
          <w:u w:val="single"/>
        </w:rPr>
        <w:t>Next Monday, 8/24, at 7pm</w:t>
      </w:r>
      <w:r w:rsidRPr="001E4288">
        <w:rPr>
          <w:rFonts w:cs="Andalus"/>
        </w:rPr>
        <w:t xml:space="preserve"> </w:t>
      </w:r>
      <w:r>
        <w:rPr>
          <w:rFonts w:cs="Andalus"/>
        </w:rPr>
        <w:t xml:space="preserve">will be a Tag Day meeting to begin </w:t>
      </w:r>
      <w:r w:rsidR="001E4288">
        <w:rPr>
          <w:rFonts w:cs="Andalus"/>
        </w:rPr>
        <w:t xml:space="preserve">preparations. </w:t>
      </w:r>
    </w:p>
    <w:p w:rsidR="00816E18" w:rsidRPr="00816E18" w:rsidRDefault="00816E18" w:rsidP="00816E18">
      <w:pPr>
        <w:pStyle w:val="ListParagraph"/>
        <w:spacing w:line="240" w:lineRule="auto"/>
      </w:pPr>
    </w:p>
    <w:p w:rsidR="00816E18" w:rsidRDefault="00816E18" w:rsidP="00816E18">
      <w:pPr>
        <w:pStyle w:val="ListParagraph"/>
        <w:spacing w:line="240" w:lineRule="auto"/>
        <w:ind w:hanging="720"/>
        <w:rPr>
          <w:rFonts w:cs="Andalus"/>
        </w:rPr>
      </w:pPr>
      <w:r w:rsidRPr="00816E18">
        <w:rPr>
          <w:rFonts w:cs="Andalus"/>
          <w:b/>
        </w:rPr>
        <w:t>Approval of July Minutes</w:t>
      </w:r>
      <w:r w:rsidRPr="00816E18">
        <w:rPr>
          <w:rFonts w:cs="Andalus"/>
        </w:rPr>
        <w:t>:  Caroline Gilman</w:t>
      </w:r>
    </w:p>
    <w:p w:rsidR="000355FA" w:rsidRPr="000355FA" w:rsidRDefault="001E4288" w:rsidP="00816E18">
      <w:pPr>
        <w:pStyle w:val="ListParagraph"/>
        <w:spacing w:line="240" w:lineRule="auto"/>
        <w:ind w:hanging="720"/>
        <w:rPr>
          <w:rFonts w:cs="Andalus"/>
        </w:rPr>
      </w:pPr>
      <w:r>
        <w:rPr>
          <w:rFonts w:cs="Andalus"/>
        </w:rPr>
        <w:t>Trace</w:t>
      </w:r>
      <w:r w:rsidR="000355FA" w:rsidRPr="000355FA">
        <w:rPr>
          <w:rFonts w:cs="Andalus"/>
        </w:rPr>
        <w:t xml:space="preserve"> </w:t>
      </w:r>
      <w:r w:rsidR="000355FA">
        <w:rPr>
          <w:rFonts w:cs="Andalus"/>
        </w:rPr>
        <w:t>a</w:t>
      </w:r>
      <w:r w:rsidR="000355FA" w:rsidRPr="000355FA">
        <w:rPr>
          <w:rFonts w:cs="Andalus"/>
        </w:rPr>
        <w:t xml:space="preserve">pproved the minutes; </w:t>
      </w:r>
      <w:r>
        <w:rPr>
          <w:rFonts w:cs="Andalus"/>
        </w:rPr>
        <w:t xml:space="preserve">Melanie </w:t>
      </w:r>
      <w:r w:rsidR="000355FA" w:rsidRPr="000355FA">
        <w:rPr>
          <w:rFonts w:cs="Andalus"/>
        </w:rPr>
        <w:t>seconded them.</w:t>
      </w:r>
    </w:p>
    <w:p w:rsidR="00816E18" w:rsidRDefault="00816E18" w:rsidP="00816E18">
      <w:pPr>
        <w:spacing w:line="240" w:lineRule="auto"/>
        <w:rPr>
          <w:rFonts w:cs="Andalus"/>
        </w:rPr>
      </w:pPr>
      <w:r w:rsidRPr="00816E18">
        <w:rPr>
          <w:rFonts w:cs="Andalus"/>
          <w:b/>
        </w:rPr>
        <w:t>Treasurer’s Report:</w:t>
      </w:r>
      <w:r w:rsidRPr="00816E18">
        <w:rPr>
          <w:rFonts w:cs="Andalus"/>
        </w:rPr>
        <w:t xml:space="preserve">  Trace Jenkins </w:t>
      </w:r>
    </w:p>
    <w:p w:rsidR="001E4288" w:rsidRPr="001E4288" w:rsidRDefault="001E4288" w:rsidP="001E4288">
      <w:pPr>
        <w:pStyle w:val="ListParagraph"/>
        <w:numPr>
          <w:ilvl w:val="0"/>
          <w:numId w:val="8"/>
        </w:numPr>
        <w:spacing w:line="240" w:lineRule="auto"/>
        <w:rPr>
          <w:rFonts w:cs="Andalus"/>
        </w:rPr>
      </w:pPr>
      <w:r>
        <w:rPr>
          <w:rFonts w:cs="Andalus"/>
        </w:rPr>
        <w:t xml:space="preserve">Trace gave a demonstration of </w:t>
      </w:r>
      <w:r w:rsidR="001E5D9D">
        <w:rPr>
          <w:rFonts w:cs="Andalus"/>
        </w:rPr>
        <w:t>the new software, Charms, which will be used for band membership, payment, calendars, and more.</w:t>
      </w:r>
    </w:p>
    <w:p w:rsidR="00816E18" w:rsidRPr="00816E18" w:rsidRDefault="00816E18" w:rsidP="00816E18">
      <w:pPr>
        <w:spacing w:line="240" w:lineRule="auto"/>
        <w:rPr>
          <w:rFonts w:cs="Andalus"/>
        </w:rPr>
      </w:pPr>
      <w:r w:rsidRPr="00816E18">
        <w:rPr>
          <w:rFonts w:cs="Andalus"/>
          <w:b/>
        </w:rPr>
        <w:t>VP Operations Report:</w:t>
      </w:r>
      <w:r w:rsidRPr="00816E18">
        <w:rPr>
          <w:rFonts w:cs="Andalus"/>
        </w:rPr>
        <w:t xml:space="preserve">  Susan Bean </w:t>
      </w:r>
    </w:p>
    <w:p w:rsidR="004937EE" w:rsidRDefault="004937EE" w:rsidP="00816E18">
      <w:pPr>
        <w:pStyle w:val="ListParagraph"/>
        <w:numPr>
          <w:ilvl w:val="0"/>
          <w:numId w:val="3"/>
        </w:numPr>
        <w:spacing w:line="240" w:lineRule="auto"/>
        <w:rPr>
          <w:rFonts w:cs="Andalus"/>
        </w:rPr>
      </w:pPr>
      <w:r>
        <w:rPr>
          <w:rFonts w:cs="Andalus"/>
        </w:rPr>
        <w:t>Available Positions: There are many spots for volunteers to help. Currently there a need for help with uniforms, Subway meals, Prop Assembly, Banquet, Home Game Night Lead, Compet</w:t>
      </w:r>
      <w:r w:rsidR="005A2DCB">
        <w:rPr>
          <w:rFonts w:cs="Andalus"/>
        </w:rPr>
        <w:t>ition Lead, and Scrips Coordinator. These will be on the SignUpGenius in about a week. Susan will post this on the website.</w:t>
      </w:r>
    </w:p>
    <w:p w:rsidR="00816E18" w:rsidRPr="00816E18" w:rsidRDefault="00816E18" w:rsidP="00816E18">
      <w:pPr>
        <w:pStyle w:val="ListParagraph"/>
        <w:numPr>
          <w:ilvl w:val="0"/>
          <w:numId w:val="3"/>
        </w:numPr>
        <w:spacing w:line="240" w:lineRule="auto"/>
        <w:rPr>
          <w:rFonts w:cs="Andalus"/>
        </w:rPr>
      </w:pPr>
      <w:r w:rsidRPr="00816E18">
        <w:rPr>
          <w:rFonts w:cs="Andalus"/>
        </w:rPr>
        <w:t>Band Uniforms</w:t>
      </w:r>
      <w:r w:rsidR="001E5D9D">
        <w:rPr>
          <w:rFonts w:cs="Andalus"/>
        </w:rPr>
        <w:t xml:space="preserve"> - </w:t>
      </w:r>
      <w:r w:rsidR="001E5D9D">
        <w:rPr>
          <w:rFonts w:cs="Andalus"/>
        </w:rPr>
        <w:t xml:space="preserve">Additional uniforms will not arrive until October. Currently working on plan B, </w:t>
      </w:r>
      <w:r w:rsidR="001E5D9D">
        <w:rPr>
          <w:rFonts w:cs="Andalus"/>
        </w:rPr>
        <w:t xml:space="preserve">which is a flight suit for pit and </w:t>
      </w:r>
      <w:r w:rsidR="001E5D9D">
        <w:rPr>
          <w:rFonts w:cs="Andalus"/>
        </w:rPr>
        <w:t>battery.</w:t>
      </w:r>
    </w:p>
    <w:p w:rsidR="00816E18" w:rsidRPr="00816E18" w:rsidRDefault="00816E18" w:rsidP="00816E18">
      <w:pPr>
        <w:pStyle w:val="ListParagraph"/>
        <w:numPr>
          <w:ilvl w:val="0"/>
          <w:numId w:val="3"/>
        </w:numPr>
        <w:spacing w:line="240" w:lineRule="auto"/>
        <w:rPr>
          <w:rFonts w:cs="Andalus"/>
        </w:rPr>
      </w:pPr>
      <w:r w:rsidRPr="00816E18">
        <w:rPr>
          <w:rFonts w:cs="Andalus"/>
        </w:rPr>
        <w:t xml:space="preserve">Band Camp </w:t>
      </w:r>
      <w:r w:rsidR="005A2DCB">
        <w:rPr>
          <w:rFonts w:cs="Andalus"/>
        </w:rPr>
        <w:t>– going well, have plenty of volunteers. Friday at 7pm is the parent show.</w:t>
      </w:r>
    </w:p>
    <w:p w:rsidR="00816E18" w:rsidRPr="00816E18" w:rsidRDefault="005A2DCB" w:rsidP="00816E18">
      <w:pPr>
        <w:pStyle w:val="ListParagraph"/>
        <w:numPr>
          <w:ilvl w:val="0"/>
          <w:numId w:val="3"/>
        </w:numPr>
        <w:spacing w:line="240" w:lineRule="auto"/>
        <w:rPr>
          <w:rFonts w:cs="Andalus"/>
        </w:rPr>
      </w:pPr>
      <w:r>
        <w:rPr>
          <w:rFonts w:cs="Andalus"/>
        </w:rPr>
        <w:t>Spirit Wear – Second round of spirit wear is open.</w:t>
      </w:r>
    </w:p>
    <w:p w:rsidR="00816E18" w:rsidRPr="00816E18" w:rsidRDefault="00816E18" w:rsidP="00816E18">
      <w:pPr>
        <w:spacing w:line="240" w:lineRule="auto"/>
        <w:rPr>
          <w:rFonts w:cs="Andalus"/>
        </w:rPr>
      </w:pPr>
      <w:r w:rsidRPr="00816E18">
        <w:rPr>
          <w:rFonts w:cs="Andalus"/>
          <w:b/>
        </w:rPr>
        <w:t xml:space="preserve">VP Logistics Report:  </w:t>
      </w:r>
      <w:r w:rsidRPr="00816E18">
        <w:rPr>
          <w:rFonts w:cs="Andalus"/>
        </w:rPr>
        <w:t xml:space="preserve">Mark Scheyder </w:t>
      </w:r>
    </w:p>
    <w:p w:rsidR="00816E18" w:rsidRDefault="00816E18" w:rsidP="00816E18">
      <w:pPr>
        <w:pStyle w:val="ListParagraph"/>
        <w:numPr>
          <w:ilvl w:val="0"/>
          <w:numId w:val="2"/>
        </w:numPr>
        <w:spacing w:line="240" w:lineRule="auto"/>
        <w:rPr>
          <w:rFonts w:cs="Andalus"/>
          <w:color w:val="000000" w:themeColor="text1"/>
        </w:rPr>
      </w:pPr>
      <w:r w:rsidRPr="00412C86">
        <w:rPr>
          <w:rFonts w:cs="Andalus"/>
          <w:color w:val="000000" w:themeColor="text1"/>
        </w:rPr>
        <w:t>Band Camp Support (volunteers, prop construction, instrument repair, pit crew leader)</w:t>
      </w:r>
      <w:r w:rsidR="005A2DCB">
        <w:rPr>
          <w:rFonts w:cs="Andalus"/>
          <w:color w:val="000000" w:themeColor="text1"/>
        </w:rPr>
        <w:t xml:space="preserve"> – Props are big and heavy this year. Tim M. will be the team lead to put the props together. Will need 4-6 people to help set these up at each game and competition. Will add a second tier to the trailer to accommodate these props.</w:t>
      </w:r>
    </w:p>
    <w:p w:rsidR="005A2DCB" w:rsidRPr="005A2DCB" w:rsidRDefault="005A2DCB" w:rsidP="005A2DCB">
      <w:pPr>
        <w:pStyle w:val="ListParagraph"/>
        <w:numPr>
          <w:ilvl w:val="0"/>
          <w:numId w:val="2"/>
        </w:numPr>
        <w:spacing w:after="0" w:line="240" w:lineRule="auto"/>
        <w:rPr>
          <w:rFonts w:ascii="Calibri" w:hAnsi="Calibri"/>
          <w:color w:val="000000" w:themeColor="text1"/>
        </w:rPr>
      </w:pPr>
      <w:r w:rsidRPr="005A2DCB">
        <w:rPr>
          <w:rFonts w:cs="Andalus"/>
          <w:color w:val="000000" w:themeColor="text1"/>
        </w:rPr>
        <w:t xml:space="preserve">Trailers are reserved for the </w:t>
      </w:r>
      <w:r>
        <w:rPr>
          <w:rFonts w:cs="Andalus"/>
          <w:color w:val="000000" w:themeColor="text1"/>
        </w:rPr>
        <w:t>season. Drivers are needed for each competition. Joel can sign people off for this. Volunteers need to bring their driving record to Joel for sign-off.</w:t>
      </w:r>
    </w:p>
    <w:p w:rsidR="00412C86" w:rsidRPr="005A2DCB" w:rsidRDefault="00412C86" w:rsidP="005A2DCB">
      <w:pPr>
        <w:spacing w:after="0" w:line="240" w:lineRule="auto"/>
        <w:ind w:left="1170"/>
        <w:rPr>
          <w:rFonts w:ascii="Calibri" w:hAnsi="Calibri"/>
          <w:color w:val="000000" w:themeColor="text1"/>
        </w:rPr>
      </w:pPr>
      <w:r w:rsidRPr="005A2DCB">
        <w:rPr>
          <w:rFonts w:ascii="Calibri" w:hAnsi="Calibri"/>
          <w:color w:val="000000" w:themeColor="text1"/>
          <w:u w:val="single"/>
        </w:rPr>
        <w:t xml:space="preserve">09-19-15 </w:t>
      </w:r>
      <w:r w:rsidRPr="005A2DCB">
        <w:rPr>
          <w:rFonts w:ascii="Calibri" w:hAnsi="Calibri"/>
          <w:color w:val="000000" w:themeColor="text1"/>
        </w:rPr>
        <w:t xml:space="preserve">– morning pick-up, will return late afternoon/evening – </w:t>
      </w:r>
      <w:r w:rsidRPr="005A2DCB">
        <w:rPr>
          <w:rFonts w:ascii="Arial" w:hAnsi="Arial" w:cs="Arial"/>
          <w:color w:val="000000" w:themeColor="text1"/>
          <w:sz w:val="20"/>
          <w:szCs w:val="20"/>
        </w:rPr>
        <w:t>Reservation #:52205141</w:t>
      </w:r>
    </w:p>
    <w:p w:rsidR="00412C86" w:rsidRPr="00412C86" w:rsidRDefault="00412C86" w:rsidP="00412C86">
      <w:pPr>
        <w:spacing w:after="0" w:line="240" w:lineRule="auto"/>
        <w:ind w:left="1530" w:hanging="360"/>
        <w:rPr>
          <w:rFonts w:ascii="Calibri" w:hAnsi="Calibri"/>
          <w:color w:val="000000" w:themeColor="text1"/>
        </w:rPr>
      </w:pPr>
      <w:r w:rsidRPr="00412C86">
        <w:rPr>
          <w:rFonts w:ascii="Calibri" w:hAnsi="Calibri"/>
          <w:color w:val="000000" w:themeColor="text1"/>
          <w:u w:val="single"/>
        </w:rPr>
        <w:t xml:space="preserve">09-26-15 </w:t>
      </w:r>
      <w:r w:rsidRPr="00412C86">
        <w:rPr>
          <w:rFonts w:ascii="Calibri" w:hAnsi="Calibri"/>
          <w:color w:val="000000" w:themeColor="text1"/>
        </w:rPr>
        <w:t xml:space="preserve">– morning pick-up – will return late afternoon/evening - </w:t>
      </w:r>
      <w:r w:rsidRPr="00412C86">
        <w:rPr>
          <w:rFonts w:ascii="Arial" w:hAnsi="Arial" w:cs="Arial"/>
          <w:color w:val="000000" w:themeColor="text1"/>
          <w:sz w:val="20"/>
          <w:szCs w:val="20"/>
        </w:rPr>
        <w:t>Reservation #:52205193</w:t>
      </w:r>
    </w:p>
    <w:p w:rsidR="00412C86" w:rsidRPr="00412C86" w:rsidRDefault="00412C86" w:rsidP="00412C86">
      <w:pPr>
        <w:spacing w:after="0" w:line="240" w:lineRule="auto"/>
        <w:ind w:left="1530" w:hanging="360"/>
        <w:rPr>
          <w:rFonts w:ascii="Calibri" w:hAnsi="Calibri"/>
          <w:color w:val="000000" w:themeColor="text1"/>
        </w:rPr>
      </w:pPr>
      <w:r w:rsidRPr="00412C86">
        <w:rPr>
          <w:rFonts w:ascii="Calibri" w:hAnsi="Calibri"/>
          <w:color w:val="000000" w:themeColor="text1"/>
          <w:u w:val="single"/>
        </w:rPr>
        <w:t xml:space="preserve">10-10-15 </w:t>
      </w:r>
      <w:r w:rsidRPr="00412C86">
        <w:rPr>
          <w:rFonts w:ascii="Calibri" w:hAnsi="Calibri"/>
          <w:color w:val="000000" w:themeColor="text1"/>
        </w:rPr>
        <w:t xml:space="preserve">– morning p/u – will return late afternoon/evening - </w:t>
      </w:r>
      <w:r w:rsidRPr="00412C86">
        <w:rPr>
          <w:rFonts w:ascii="Arial" w:hAnsi="Arial" w:cs="Arial"/>
          <w:color w:val="000000" w:themeColor="text1"/>
          <w:sz w:val="20"/>
          <w:szCs w:val="20"/>
        </w:rPr>
        <w:t>Reservation #:52205195</w:t>
      </w:r>
    </w:p>
    <w:p w:rsidR="00412C86" w:rsidRPr="00412C86" w:rsidRDefault="00412C86" w:rsidP="00412C86">
      <w:pPr>
        <w:spacing w:after="0" w:line="240" w:lineRule="auto"/>
        <w:ind w:left="1530" w:hanging="360"/>
        <w:rPr>
          <w:rFonts w:ascii="Calibri" w:hAnsi="Calibri"/>
          <w:color w:val="000000" w:themeColor="text1"/>
        </w:rPr>
      </w:pPr>
      <w:r w:rsidRPr="00412C86">
        <w:rPr>
          <w:rFonts w:ascii="Calibri" w:hAnsi="Calibri"/>
          <w:color w:val="000000" w:themeColor="text1"/>
          <w:u w:val="single"/>
        </w:rPr>
        <w:t xml:space="preserve">10-16-15 </w:t>
      </w:r>
      <w:r w:rsidRPr="00412C86">
        <w:rPr>
          <w:rFonts w:ascii="Calibri" w:hAnsi="Calibri"/>
          <w:color w:val="000000" w:themeColor="text1"/>
        </w:rPr>
        <w:t xml:space="preserve">– pick up Friday evening, return 10-17-15 late Saturday night - </w:t>
      </w:r>
      <w:r w:rsidR="005A2DCB" w:rsidRPr="00412C86">
        <w:rPr>
          <w:rFonts w:ascii="Arial" w:hAnsi="Arial" w:cs="Arial"/>
          <w:color w:val="000000" w:themeColor="text1"/>
          <w:sz w:val="20"/>
          <w:szCs w:val="20"/>
        </w:rPr>
        <w:t>Reservation: 52205196</w:t>
      </w:r>
    </w:p>
    <w:p w:rsidR="00412C86" w:rsidRPr="00412C86" w:rsidRDefault="00412C86" w:rsidP="00412C86">
      <w:pPr>
        <w:spacing w:after="0" w:line="240" w:lineRule="auto"/>
        <w:ind w:left="1530" w:hanging="360"/>
        <w:rPr>
          <w:rFonts w:ascii="Calibri" w:hAnsi="Calibri"/>
          <w:color w:val="000000" w:themeColor="text1"/>
        </w:rPr>
      </w:pPr>
      <w:r w:rsidRPr="00412C86">
        <w:rPr>
          <w:rFonts w:ascii="Calibri" w:hAnsi="Calibri"/>
          <w:color w:val="000000" w:themeColor="text1"/>
          <w:u w:val="single"/>
        </w:rPr>
        <w:t>10-31-15</w:t>
      </w:r>
      <w:r w:rsidRPr="00412C86">
        <w:rPr>
          <w:rFonts w:ascii="Calibri" w:hAnsi="Calibri"/>
          <w:color w:val="000000" w:themeColor="text1"/>
        </w:rPr>
        <w:t xml:space="preserve"> –morning pick-up, will return late afternoon/evening - </w:t>
      </w:r>
      <w:r w:rsidRPr="00412C86">
        <w:rPr>
          <w:rFonts w:ascii="Arial" w:hAnsi="Arial" w:cs="Arial"/>
          <w:color w:val="000000" w:themeColor="text1"/>
          <w:sz w:val="20"/>
          <w:szCs w:val="20"/>
        </w:rPr>
        <w:t>Reservation #:52205197</w:t>
      </w:r>
    </w:p>
    <w:p w:rsidR="00412C86" w:rsidRPr="00412C86" w:rsidRDefault="00412C86" w:rsidP="00412C86">
      <w:pPr>
        <w:spacing w:after="0" w:line="240" w:lineRule="auto"/>
        <w:ind w:left="1530" w:hanging="360"/>
        <w:rPr>
          <w:rFonts w:ascii="Calibri" w:hAnsi="Calibri"/>
          <w:color w:val="000000" w:themeColor="text1"/>
        </w:rPr>
      </w:pPr>
      <w:r w:rsidRPr="00412C86">
        <w:rPr>
          <w:rFonts w:ascii="Calibri" w:hAnsi="Calibri"/>
          <w:color w:val="000000" w:themeColor="text1"/>
          <w:u w:val="single"/>
        </w:rPr>
        <w:t xml:space="preserve">11-6-15 </w:t>
      </w:r>
      <w:r w:rsidRPr="00412C86">
        <w:rPr>
          <w:rFonts w:ascii="Calibri" w:hAnsi="Calibri"/>
          <w:color w:val="000000" w:themeColor="text1"/>
        </w:rPr>
        <w:t xml:space="preserve">– pick-up Friday evening, will return 11-7-15 late Saturday night - </w:t>
      </w:r>
      <w:r w:rsidRPr="00412C86">
        <w:rPr>
          <w:rFonts w:ascii="Arial" w:hAnsi="Arial" w:cs="Arial"/>
          <w:color w:val="000000" w:themeColor="text1"/>
          <w:sz w:val="20"/>
          <w:szCs w:val="20"/>
        </w:rPr>
        <w:t>Reservation #:52205198</w:t>
      </w:r>
    </w:p>
    <w:p w:rsidR="005A2DCB" w:rsidRDefault="005A2DCB" w:rsidP="00816E18">
      <w:pPr>
        <w:pStyle w:val="ListParagraph"/>
        <w:numPr>
          <w:ilvl w:val="0"/>
          <w:numId w:val="2"/>
        </w:numPr>
        <w:spacing w:line="240" w:lineRule="auto"/>
        <w:rPr>
          <w:rFonts w:cs="Andalus"/>
        </w:rPr>
      </w:pPr>
      <w:r>
        <w:rPr>
          <w:rFonts w:cs="Andalus"/>
        </w:rPr>
        <w:t>Loading and unloading the trailers do require volunteers; please help!</w:t>
      </w:r>
    </w:p>
    <w:p w:rsidR="00816E18" w:rsidRDefault="00816E18" w:rsidP="00816E18">
      <w:pPr>
        <w:pStyle w:val="ListParagraph"/>
        <w:numPr>
          <w:ilvl w:val="0"/>
          <w:numId w:val="2"/>
        </w:numPr>
        <w:spacing w:line="240" w:lineRule="auto"/>
        <w:rPr>
          <w:rFonts w:cs="Andalus"/>
        </w:rPr>
      </w:pPr>
      <w:r w:rsidRPr="00816E18">
        <w:rPr>
          <w:rFonts w:cs="Andalus"/>
        </w:rPr>
        <w:t>Fundraising/Sponsorship Report-Melanie and Linda</w:t>
      </w:r>
      <w:r w:rsidR="005A2DCB">
        <w:rPr>
          <w:rFonts w:cs="Andalus"/>
        </w:rPr>
        <w:t xml:space="preserve"> – Have over $10,000 in Freedom sponsors; printing T-shirts this week. When you can, please use these sponsors’ businesses.  Trying something new</w:t>
      </w:r>
      <w:r w:rsidR="00017B0D">
        <w:rPr>
          <w:rFonts w:cs="Andalus"/>
        </w:rPr>
        <w:t>, for a second year,</w:t>
      </w:r>
      <w:r w:rsidR="005A2DCB">
        <w:rPr>
          <w:rFonts w:cs="Andalus"/>
        </w:rPr>
        <w:t xml:space="preserve"> with </w:t>
      </w:r>
      <w:r w:rsidR="001E5D9D">
        <w:rPr>
          <w:rFonts w:cs="Andalus"/>
        </w:rPr>
        <w:t>Charity Mania</w:t>
      </w:r>
      <w:r w:rsidR="005A2DCB">
        <w:rPr>
          <w:rFonts w:cs="Andalus"/>
        </w:rPr>
        <w:t xml:space="preserve"> sales.</w:t>
      </w:r>
      <w:r w:rsidR="00017B0D">
        <w:rPr>
          <w:rFonts w:cs="Andalus"/>
        </w:rPr>
        <w:t xml:space="preserve"> Must sell 200 tickets to ensure someone will win a prize each week.</w:t>
      </w:r>
    </w:p>
    <w:p w:rsidR="00017B0D" w:rsidRPr="00816E18" w:rsidRDefault="00017B0D" w:rsidP="00816E18">
      <w:pPr>
        <w:pStyle w:val="ListParagraph"/>
        <w:numPr>
          <w:ilvl w:val="0"/>
          <w:numId w:val="2"/>
        </w:numPr>
        <w:spacing w:line="240" w:lineRule="auto"/>
        <w:rPr>
          <w:rFonts w:cs="Andalus"/>
        </w:rPr>
      </w:pPr>
      <w:r>
        <w:rPr>
          <w:rFonts w:cs="Andalus"/>
        </w:rPr>
        <w:t>Poinsettia sales were done in the past. Last year, there was trouble with the seller. Must decide if it is good to do again. Mary Ann will talk with Mr. Galway about using these for winter concert decorations.</w:t>
      </w:r>
    </w:p>
    <w:p w:rsidR="00816E18" w:rsidRDefault="00816E18" w:rsidP="00816E18">
      <w:pPr>
        <w:spacing w:line="240" w:lineRule="auto"/>
        <w:rPr>
          <w:rFonts w:cs="Andalus"/>
        </w:rPr>
      </w:pPr>
      <w:r w:rsidRPr="00816E18">
        <w:rPr>
          <w:rFonts w:cs="Andalus"/>
          <w:b/>
        </w:rPr>
        <w:t>VP Guard Report:</w:t>
      </w:r>
      <w:r w:rsidRPr="00816E18">
        <w:rPr>
          <w:rFonts w:cs="Andalus"/>
        </w:rPr>
        <w:t xml:space="preserve">  Chris Mulcahy</w:t>
      </w:r>
      <w:r w:rsidR="00017B0D">
        <w:rPr>
          <w:rFonts w:cs="Andalus"/>
        </w:rPr>
        <w:t xml:space="preserve"> – This year there are 27 guard members, which a significance increase from last year’s 14 guard membership. There are many items to track. This year they will have bags to manage their props. Guard is selling their old flags and uniforms. </w:t>
      </w:r>
    </w:p>
    <w:p w:rsidR="00017B0D" w:rsidRPr="00816E18" w:rsidRDefault="00017B0D" w:rsidP="00816E18">
      <w:pPr>
        <w:spacing w:line="240" w:lineRule="auto"/>
        <w:rPr>
          <w:rFonts w:cs="Andalus"/>
        </w:rPr>
      </w:pPr>
      <w:r>
        <w:rPr>
          <w:rFonts w:cs="Andalus"/>
        </w:rPr>
        <w:t>For this year, the flags for the first part of the show were lost by UPS.</w:t>
      </w:r>
      <w:r w:rsidR="00220031">
        <w:rPr>
          <w:rFonts w:cs="Andalus"/>
        </w:rPr>
        <w:t xml:space="preserve"> Working on plan B. Uniforms will be in on September 16. </w:t>
      </w:r>
    </w:p>
    <w:p w:rsidR="00D554F0" w:rsidRDefault="00816E18" w:rsidP="00816E18">
      <w:pPr>
        <w:spacing w:after="0" w:line="240" w:lineRule="auto"/>
        <w:rPr>
          <w:rFonts w:cs="Andalus"/>
        </w:rPr>
      </w:pPr>
      <w:r w:rsidRPr="00816E18">
        <w:rPr>
          <w:rFonts w:cs="Andalus"/>
          <w:b/>
        </w:rPr>
        <w:t>Closing</w:t>
      </w:r>
      <w:r w:rsidRPr="00816E18">
        <w:rPr>
          <w:rFonts w:cs="Andalus"/>
        </w:rPr>
        <w:t xml:space="preserve">:  Shannon Dingus </w:t>
      </w:r>
    </w:p>
    <w:p w:rsidR="00D554F0" w:rsidRDefault="00D554F0" w:rsidP="00816E18">
      <w:pPr>
        <w:spacing w:after="0" w:line="240" w:lineRule="auto"/>
        <w:rPr>
          <w:rFonts w:cs="Andalus"/>
        </w:rPr>
      </w:pPr>
      <w:r>
        <w:rPr>
          <w:rFonts w:cs="Andalus"/>
        </w:rPr>
        <w:t xml:space="preserve">Susan motions to adjourn the meeting. </w:t>
      </w:r>
      <w:r w:rsidR="003E1633">
        <w:rPr>
          <w:rFonts w:cs="Andalus"/>
        </w:rPr>
        <w:t>Carolyn Funk</w:t>
      </w:r>
      <w:r>
        <w:rPr>
          <w:rFonts w:cs="Andalus"/>
        </w:rPr>
        <w:t xml:space="preserve"> seconded it.</w:t>
      </w:r>
    </w:p>
    <w:p w:rsidR="00D554F0" w:rsidRDefault="00D554F0" w:rsidP="00816E18">
      <w:pPr>
        <w:spacing w:after="0" w:line="240" w:lineRule="auto"/>
        <w:rPr>
          <w:rFonts w:cs="Andalus"/>
        </w:rPr>
      </w:pPr>
    </w:p>
    <w:p w:rsidR="004664FE" w:rsidRPr="00816E18" w:rsidRDefault="00816E18" w:rsidP="00816E18">
      <w:pPr>
        <w:spacing w:after="0" w:line="240" w:lineRule="auto"/>
        <w:rPr>
          <w:rFonts w:cs="Andalus"/>
        </w:rPr>
      </w:pPr>
      <w:r w:rsidRPr="00816E18">
        <w:rPr>
          <w:rFonts w:cs="Andalus"/>
          <w:b/>
        </w:rPr>
        <w:t>Next Meeting Date:</w:t>
      </w:r>
      <w:r w:rsidRPr="00816E18">
        <w:rPr>
          <w:rFonts w:cs="Andalus"/>
        </w:rPr>
        <w:t xml:space="preserve">  Monday, September 14</w:t>
      </w:r>
      <w:r w:rsidRPr="00816E18">
        <w:rPr>
          <w:rFonts w:cs="Andalus"/>
          <w:vertAlign w:val="superscript"/>
        </w:rPr>
        <w:t>th</w:t>
      </w:r>
      <w:r w:rsidRPr="00816E18">
        <w:rPr>
          <w:rFonts w:cs="Andalus"/>
        </w:rPr>
        <w:t xml:space="preserve">, 2015                     </w:t>
      </w:r>
      <w:r w:rsidR="00932D5A" w:rsidRPr="00816E18">
        <w:rPr>
          <w:rFonts w:cs="Andalus"/>
        </w:rPr>
        <w:tab/>
      </w:r>
      <w:r w:rsidR="00932D5A" w:rsidRPr="00816E18">
        <w:rPr>
          <w:rFonts w:cs="Andalus"/>
        </w:rPr>
        <w:tab/>
      </w:r>
      <w:r w:rsidR="00932D5A" w:rsidRPr="00816E18">
        <w:rPr>
          <w:rFonts w:cs="Andalus"/>
        </w:rPr>
        <w:tab/>
      </w:r>
    </w:p>
    <w:sectPr w:rsidR="004664FE" w:rsidRPr="00816E18" w:rsidSect="001E5D9D">
      <w:type w:val="continuous"/>
      <w:pgSz w:w="12240" w:h="15840"/>
      <w:pgMar w:top="117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0A" w:rsidRDefault="002C0F0A" w:rsidP="006F4F5C">
      <w:pPr>
        <w:spacing w:after="0" w:line="240" w:lineRule="auto"/>
      </w:pPr>
      <w:r>
        <w:separator/>
      </w:r>
    </w:p>
  </w:endnote>
  <w:endnote w:type="continuationSeparator" w:id="0">
    <w:p w:rsidR="002C0F0A" w:rsidRDefault="002C0F0A" w:rsidP="006F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493747" w:rsidP="00493747">
    <w:pPr>
      <w:pStyle w:val="Footer"/>
      <w:jc w:val="center"/>
    </w:pPr>
    <w:bookmarkStart w:id="0" w:name="TITUS1FooterEvenPages"/>
    <w:r>
      <w:t xml:space="preserve"> </w:t>
    </w:r>
  </w:p>
  <w:bookmarkEnd w:id="0"/>
  <w:p w:rsidR="006F4F5C" w:rsidRDefault="006F4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493747" w:rsidP="00493747">
    <w:pPr>
      <w:pStyle w:val="Footer"/>
      <w:jc w:val="center"/>
    </w:pPr>
    <w:bookmarkStart w:id="1" w:name="TITUS1FooterPrimary"/>
    <w:r>
      <w:t xml:space="preserve"> </w:t>
    </w:r>
  </w:p>
  <w:bookmarkEnd w:id="1"/>
  <w:p w:rsidR="006F4F5C" w:rsidRDefault="006F4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493747" w:rsidP="00493747">
    <w:pPr>
      <w:pStyle w:val="Footer"/>
      <w:jc w:val="center"/>
    </w:pPr>
    <w:bookmarkStart w:id="2" w:name="TITUS1FooterFirstPage"/>
    <w:r>
      <w:t xml:space="preserve"> </w:t>
    </w:r>
  </w:p>
  <w:bookmarkEnd w:id="2"/>
  <w:p w:rsidR="006F4F5C" w:rsidRDefault="006F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0A" w:rsidRDefault="002C0F0A" w:rsidP="006F4F5C">
      <w:pPr>
        <w:spacing w:after="0" w:line="240" w:lineRule="auto"/>
      </w:pPr>
      <w:r>
        <w:separator/>
      </w:r>
    </w:p>
  </w:footnote>
  <w:footnote w:type="continuationSeparator" w:id="0">
    <w:p w:rsidR="002C0F0A" w:rsidRDefault="002C0F0A" w:rsidP="006F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6F4F5C" w:rsidP="006F4F5C">
    <w:pPr>
      <w:pStyle w:val="Header"/>
    </w:pPr>
  </w:p>
  <w:p w:rsidR="006F4F5C" w:rsidRDefault="006F4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6F4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6F4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A2C"/>
    <w:multiLevelType w:val="hybridMultilevel"/>
    <w:tmpl w:val="6A06D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C649D7"/>
    <w:multiLevelType w:val="hybridMultilevel"/>
    <w:tmpl w:val="F7BCAB0C"/>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71F3"/>
    <w:multiLevelType w:val="hybridMultilevel"/>
    <w:tmpl w:val="940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5C37"/>
    <w:multiLevelType w:val="hybridMultilevel"/>
    <w:tmpl w:val="CB6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34979"/>
    <w:multiLevelType w:val="hybridMultilevel"/>
    <w:tmpl w:val="BEC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61D9D"/>
    <w:multiLevelType w:val="hybridMultilevel"/>
    <w:tmpl w:val="E3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D0751"/>
    <w:multiLevelType w:val="hybridMultilevel"/>
    <w:tmpl w:val="71B8320A"/>
    <w:lvl w:ilvl="0" w:tplc="E4BEEF6A">
      <w:start w:val="1"/>
      <w:numFmt w:val="decimal"/>
      <w:lvlText w:val="%1."/>
      <w:lvlJc w:val="left"/>
      <w:pPr>
        <w:ind w:left="720" w:hanging="360"/>
      </w:pPr>
      <w:rPr>
        <w:color w:val="1F497D"/>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8F5009"/>
    <w:multiLevelType w:val="hybridMultilevel"/>
    <w:tmpl w:val="6944D344"/>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74"/>
    <w:rsid w:val="00017B0D"/>
    <w:rsid w:val="000355FA"/>
    <w:rsid w:val="000356C6"/>
    <w:rsid w:val="00062D11"/>
    <w:rsid w:val="00064186"/>
    <w:rsid w:val="0007186E"/>
    <w:rsid w:val="0009605D"/>
    <w:rsid w:val="000A5364"/>
    <w:rsid w:val="000B1FF6"/>
    <w:rsid w:val="000B4D3B"/>
    <w:rsid w:val="000B7BE1"/>
    <w:rsid w:val="000F54F0"/>
    <w:rsid w:val="00117F59"/>
    <w:rsid w:val="00124C74"/>
    <w:rsid w:val="00144C2A"/>
    <w:rsid w:val="0014587D"/>
    <w:rsid w:val="00146933"/>
    <w:rsid w:val="0015194B"/>
    <w:rsid w:val="00153145"/>
    <w:rsid w:val="00196B0C"/>
    <w:rsid w:val="001C01A8"/>
    <w:rsid w:val="001C5628"/>
    <w:rsid w:val="001D0257"/>
    <w:rsid w:val="001E0463"/>
    <w:rsid w:val="001E4288"/>
    <w:rsid w:val="001E5D9D"/>
    <w:rsid w:val="001F5C56"/>
    <w:rsid w:val="002018EB"/>
    <w:rsid w:val="002112B9"/>
    <w:rsid w:val="00220031"/>
    <w:rsid w:val="002202E4"/>
    <w:rsid w:val="00221156"/>
    <w:rsid w:val="002255A9"/>
    <w:rsid w:val="0024513A"/>
    <w:rsid w:val="0025749E"/>
    <w:rsid w:val="00266A38"/>
    <w:rsid w:val="00266B03"/>
    <w:rsid w:val="00270F15"/>
    <w:rsid w:val="00293B69"/>
    <w:rsid w:val="00294849"/>
    <w:rsid w:val="002A04F8"/>
    <w:rsid w:val="002B287E"/>
    <w:rsid w:val="002C0F0A"/>
    <w:rsid w:val="002C3866"/>
    <w:rsid w:val="002D1277"/>
    <w:rsid w:val="002E4E79"/>
    <w:rsid w:val="002E58BD"/>
    <w:rsid w:val="002F1EB5"/>
    <w:rsid w:val="002F2677"/>
    <w:rsid w:val="002F29CD"/>
    <w:rsid w:val="00306EF9"/>
    <w:rsid w:val="00314936"/>
    <w:rsid w:val="00330A92"/>
    <w:rsid w:val="00332BAE"/>
    <w:rsid w:val="00335114"/>
    <w:rsid w:val="003562C3"/>
    <w:rsid w:val="00394521"/>
    <w:rsid w:val="003B0E2C"/>
    <w:rsid w:val="003C0D21"/>
    <w:rsid w:val="003C6BF2"/>
    <w:rsid w:val="003E1633"/>
    <w:rsid w:val="003E40BD"/>
    <w:rsid w:val="004000FC"/>
    <w:rsid w:val="00402FF6"/>
    <w:rsid w:val="004067CA"/>
    <w:rsid w:val="004108AE"/>
    <w:rsid w:val="00412C86"/>
    <w:rsid w:val="00414D4F"/>
    <w:rsid w:val="00431174"/>
    <w:rsid w:val="00465C5A"/>
    <w:rsid w:val="004664FE"/>
    <w:rsid w:val="00477211"/>
    <w:rsid w:val="00487D5B"/>
    <w:rsid w:val="00493747"/>
    <w:rsid w:val="004937EE"/>
    <w:rsid w:val="004B1923"/>
    <w:rsid w:val="004E2AD3"/>
    <w:rsid w:val="004E6F78"/>
    <w:rsid w:val="004F019B"/>
    <w:rsid w:val="0050086E"/>
    <w:rsid w:val="005027BC"/>
    <w:rsid w:val="005159A9"/>
    <w:rsid w:val="00532D0C"/>
    <w:rsid w:val="00535937"/>
    <w:rsid w:val="005415B4"/>
    <w:rsid w:val="00555FE2"/>
    <w:rsid w:val="005629ED"/>
    <w:rsid w:val="00571F91"/>
    <w:rsid w:val="005A2432"/>
    <w:rsid w:val="005A2DCB"/>
    <w:rsid w:val="005A2EB6"/>
    <w:rsid w:val="005B465F"/>
    <w:rsid w:val="005B655D"/>
    <w:rsid w:val="005C4C91"/>
    <w:rsid w:val="005E757B"/>
    <w:rsid w:val="005F14BE"/>
    <w:rsid w:val="00602942"/>
    <w:rsid w:val="00631D94"/>
    <w:rsid w:val="006426E7"/>
    <w:rsid w:val="00674FBF"/>
    <w:rsid w:val="00675285"/>
    <w:rsid w:val="006801BB"/>
    <w:rsid w:val="00693137"/>
    <w:rsid w:val="00697637"/>
    <w:rsid w:val="006A346A"/>
    <w:rsid w:val="006A7BC9"/>
    <w:rsid w:val="006B1EA2"/>
    <w:rsid w:val="006B26C3"/>
    <w:rsid w:val="006B6353"/>
    <w:rsid w:val="006C3FE5"/>
    <w:rsid w:val="006F022F"/>
    <w:rsid w:val="006F4F5C"/>
    <w:rsid w:val="006F7F9F"/>
    <w:rsid w:val="00702311"/>
    <w:rsid w:val="0071647E"/>
    <w:rsid w:val="00723CED"/>
    <w:rsid w:val="00725A75"/>
    <w:rsid w:val="00735D29"/>
    <w:rsid w:val="00745B5E"/>
    <w:rsid w:val="0075325E"/>
    <w:rsid w:val="007545FC"/>
    <w:rsid w:val="007550D3"/>
    <w:rsid w:val="00760144"/>
    <w:rsid w:val="007614B9"/>
    <w:rsid w:val="007677EB"/>
    <w:rsid w:val="00767F56"/>
    <w:rsid w:val="00775301"/>
    <w:rsid w:val="00786A3C"/>
    <w:rsid w:val="007A36D8"/>
    <w:rsid w:val="007A529E"/>
    <w:rsid w:val="007C2716"/>
    <w:rsid w:val="007C3DB4"/>
    <w:rsid w:val="007C53AE"/>
    <w:rsid w:val="007E173B"/>
    <w:rsid w:val="00816E18"/>
    <w:rsid w:val="00861081"/>
    <w:rsid w:val="00882734"/>
    <w:rsid w:val="00886E5E"/>
    <w:rsid w:val="008B11FA"/>
    <w:rsid w:val="008B2C8E"/>
    <w:rsid w:val="008C75FD"/>
    <w:rsid w:val="008D160F"/>
    <w:rsid w:val="008D77F0"/>
    <w:rsid w:val="008E4520"/>
    <w:rsid w:val="00924C98"/>
    <w:rsid w:val="0092717A"/>
    <w:rsid w:val="00932D5A"/>
    <w:rsid w:val="009412F7"/>
    <w:rsid w:val="00947A17"/>
    <w:rsid w:val="00951999"/>
    <w:rsid w:val="00952100"/>
    <w:rsid w:val="0095267C"/>
    <w:rsid w:val="0098554F"/>
    <w:rsid w:val="009A0773"/>
    <w:rsid w:val="009A722E"/>
    <w:rsid w:val="009C02CF"/>
    <w:rsid w:val="009C461A"/>
    <w:rsid w:val="009C470B"/>
    <w:rsid w:val="009C4C67"/>
    <w:rsid w:val="009D0D05"/>
    <w:rsid w:val="009D4334"/>
    <w:rsid w:val="009D6A52"/>
    <w:rsid w:val="009E63A3"/>
    <w:rsid w:val="009F5B3E"/>
    <w:rsid w:val="00A139AD"/>
    <w:rsid w:val="00A30749"/>
    <w:rsid w:val="00A30CA6"/>
    <w:rsid w:val="00A66515"/>
    <w:rsid w:val="00A718E9"/>
    <w:rsid w:val="00A74922"/>
    <w:rsid w:val="00A85978"/>
    <w:rsid w:val="00A918FD"/>
    <w:rsid w:val="00AF7DF9"/>
    <w:rsid w:val="00B00904"/>
    <w:rsid w:val="00B03829"/>
    <w:rsid w:val="00B03D27"/>
    <w:rsid w:val="00B05974"/>
    <w:rsid w:val="00B171E2"/>
    <w:rsid w:val="00B26961"/>
    <w:rsid w:val="00B31BD3"/>
    <w:rsid w:val="00B6357E"/>
    <w:rsid w:val="00B6460A"/>
    <w:rsid w:val="00B74616"/>
    <w:rsid w:val="00B80DAE"/>
    <w:rsid w:val="00BA5831"/>
    <w:rsid w:val="00BB3869"/>
    <w:rsid w:val="00BC08CF"/>
    <w:rsid w:val="00BE7296"/>
    <w:rsid w:val="00C16247"/>
    <w:rsid w:val="00C26759"/>
    <w:rsid w:val="00C501C5"/>
    <w:rsid w:val="00C535E7"/>
    <w:rsid w:val="00C652AA"/>
    <w:rsid w:val="00C702F4"/>
    <w:rsid w:val="00C81216"/>
    <w:rsid w:val="00C841DC"/>
    <w:rsid w:val="00CC520B"/>
    <w:rsid w:val="00CC6C85"/>
    <w:rsid w:val="00CD583A"/>
    <w:rsid w:val="00D14BFB"/>
    <w:rsid w:val="00D213AE"/>
    <w:rsid w:val="00D26622"/>
    <w:rsid w:val="00D27D8E"/>
    <w:rsid w:val="00D40EF5"/>
    <w:rsid w:val="00D42F1B"/>
    <w:rsid w:val="00D554F0"/>
    <w:rsid w:val="00D649EE"/>
    <w:rsid w:val="00D81271"/>
    <w:rsid w:val="00D838A2"/>
    <w:rsid w:val="00D91AE9"/>
    <w:rsid w:val="00DA731B"/>
    <w:rsid w:val="00DB42C5"/>
    <w:rsid w:val="00DC03FA"/>
    <w:rsid w:val="00DD114B"/>
    <w:rsid w:val="00DD60D6"/>
    <w:rsid w:val="00DE019E"/>
    <w:rsid w:val="00DF7317"/>
    <w:rsid w:val="00E41D41"/>
    <w:rsid w:val="00E458F2"/>
    <w:rsid w:val="00E60197"/>
    <w:rsid w:val="00E604AD"/>
    <w:rsid w:val="00E91D30"/>
    <w:rsid w:val="00EC4EC5"/>
    <w:rsid w:val="00ED0CBE"/>
    <w:rsid w:val="00EE79B1"/>
    <w:rsid w:val="00F13519"/>
    <w:rsid w:val="00F3550E"/>
    <w:rsid w:val="00F400AC"/>
    <w:rsid w:val="00F5357D"/>
    <w:rsid w:val="00F56726"/>
    <w:rsid w:val="00F62A28"/>
    <w:rsid w:val="00F65ABD"/>
    <w:rsid w:val="00F77619"/>
    <w:rsid w:val="00F864DC"/>
    <w:rsid w:val="00FC1B2C"/>
    <w:rsid w:val="00FC1B96"/>
    <w:rsid w:val="00FC255C"/>
    <w:rsid w:val="00FE6E1F"/>
    <w:rsid w:val="00FF0FE8"/>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185C3-D842-4435-9DAA-42A3012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semiHidden/>
    <w:unhideWhenUsed/>
    <w:rsid w:val="009D4334"/>
    <w:rPr>
      <w:color w:val="0563C1"/>
      <w:u w:val="single"/>
    </w:rPr>
  </w:style>
  <w:style w:type="table" w:styleId="TableGrid">
    <w:name w:val="Table Grid"/>
    <w:basedOn w:val="TableNormal"/>
    <w:uiPriority w:val="59"/>
    <w:rsid w:val="0076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5C"/>
  </w:style>
  <w:style w:type="paragraph" w:styleId="Footer">
    <w:name w:val="footer"/>
    <w:basedOn w:val="Normal"/>
    <w:link w:val="FooterChar"/>
    <w:uiPriority w:val="99"/>
    <w:unhideWhenUsed/>
    <w:rsid w:val="006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5701">
      <w:bodyDiv w:val="1"/>
      <w:marLeft w:val="0"/>
      <w:marRight w:val="0"/>
      <w:marTop w:val="0"/>
      <w:marBottom w:val="0"/>
      <w:divBdr>
        <w:top w:val="none" w:sz="0" w:space="0" w:color="auto"/>
        <w:left w:val="none" w:sz="0" w:space="0" w:color="auto"/>
        <w:bottom w:val="none" w:sz="0" w:space="0" w:color="auto"/>
        <w:right w:val="none" w:sz="0" w:space="0" w:color="auto"/>
      </w:divBdr>
    </w:div>
    <w:div w:id="848181646">
      <w:bodyDiv w:val="1"/>
      <w:marLeft w:val="0"/>
      <w:marRight w:val="0"/>
      <w:marTop w:val="0"/>
      <w:marBottom w:val="0"/>
      <w:divBdr>
        <w:top w:val="none" w:sz="0" w:space="0" w:color="auto"/>
        <w:left w:val="none" w:sz="0" w:space="0" w:color="auto"/>
        <w:bottom w:val="none" w:sz="0" w:space="0" w:color="auto"/>
        <w:right w:val="none" w:sz="0" w:space="0" w:color="auto"/>
      </w:divBdr>
    </w:div>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8AFA9A9-334D-42DF-B770-5C4D5F50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Gilman, Caroline [USA]</cp:lastModifiedBy>
  <cp:revision>9</cp:revision>
  <cp:lastPrinted>2013-11-11T23:40:00Z</cp:lastPrinted>
  <dcterms:created xsi:type="dcterms:W3CDTF">2015-08-17T18:26:00Z</dcterms:created>
  <dcterms:modified xsi:type="dcterms:W3CDTF">2015-08-25T17:33:00Z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525ae8e2-f82c-42f9-8c3a-722ad09b9bdc</vt:lpwstr>
  </property>
  <property fmtid="{D5CDD505-2E9C-101B-9397-08002B2CF9AE}" pid="3" name="Categorization">
    <vt:lpwstr>NS</vt:lpwstr>
  </property>
</Properties>
</file>